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after="120" w:lineRule="auto"/>
        <w:jc w:val="center"/>
        <w:rPr/>
      </w:pPr>
      <w:bookmarkStart w:colFirst="0" w:colLast="0" w:name="_uxcbmhw3ct1p" w:id="0"/>
      <w:bookmarkEnd w:id="0"/>
      <w:r w:rsidDel="00000000" w:rsidR="00000000" w:rsidRPr="00000000">
        <w:rPr>
          <w:rtl w:val="0"/>
        </w:rPr>
        <w:t xml:space="preserve">91.34 - Gestión Financiera - Parcial H2 2021</w:t>
      </w:r>
    </w:p>
    <w:p w:rsidR="00000000" w:rsidDel="00000000" w:rsidP="00000000" w:rsidRDefault="00000000" w:rsidRPr="00000000" w14:paraId="00000002">
      <w:pPr>
        <w:spacing w:after="120" w:lineRule="auto"/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La resolución de ambos ejercicios es en Excel y deben enviarlo a las casillas </w:t>
      </w:r>
      <w:hyperlink r:id="rId6">
        <w:r w:rsidDel="00000000" w:rsidR="00000000" w:rsidRPr="00000000">
          <w:rPr>
            <w:b w:val="1"/>
            <w:color w:val="1155cc"/>
            <w:sz w:val="17"/>
            <w:szCs w:val="17"/>
            <w:u w:val="single"/>
            <w:rtl w:val="0"/>
          </w:rPr>
          <w:t xml:space="preserve">jonatan.march@gmail.com</w:t>
        </w:r>
      </w:hyperlink>
      <w:r w:rsidDel="00000000" w:rsidR="00000000" w:rsidRPr="00000000">
        <w:rPr>
          <w:b w:val="1"/>
          <w:sz w:val="17"/>
          <w:szCs w:val="17"/>
          <w:rtl w:val="0"/>
        </w:rPr>
        <w:t xml:space="preserve"> y </w:t>
      </w:r>
      <w:hyperlink r:id="rId7">
        <w:r w:rsidDel="00000000" w:rsidR="00000000" w:rsidRPr="00000000">
          <w:rPr>
            <w:b w:val="1"/>
            <w:color w:val="1155cc"/>
            <w:sz w:val="17"/>
            <w:szCs w:val="17"/>
            <w:u w:val="single"/>
            <w:rtl w:val="0"/>
          </w:rPr>
          <w:t xml:space="preserve">dgarcia@ternium.com</w:t>
        </w:r>
      </w:hyperlink>
      <w:r w:rsidDel="00000000" w:rsidR="00000000" w:rsidRPr="00000000">
        <w:rPr>
          <w:b w:val="1"/>
          <w:sz w:val="17"/>
          <w:szCs w:val="17"/>
          <w:rtl w:val="0"/>
        </w:rPr>
        <w:t xml:space="preserve"> a la hora establecida como finalización del exámen.</w:t>
      </w:r>
    </w:p>
    <w:p w:rsidR="00000000" w:rsidDel="00000000" w:rsidP="00000000" w:rsidRDefault="00000000" w:rsidRPr="00000000" w14:paraId="00000003">
      <w:pPr>
        <w:spacing w:after="120" w:lineRule="auto"/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Recuerden que la corrección es por curva y que la prolijidad/orden del excel son considerados.</w:t>
      </w:r>
    </w:p>
    <w:p w:rsidR="00000000" w:rsidDel="00000000" w:rsidP="00000000" w:rsidRDefault="00000000" w:rsidRPr="00000000" w14:paraId="00000004">
      <w:pPr>
        <w:spacing w:after="120" w:lineRule="auto"/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Ejercicio 1)</w:t>
      </w:r>
    </w:p>
    <w:p w:rsidR="00000000" w:rsidDel="00000000" w:rsidP="00000000" w:rsidRDefault="00000000" w:rsidRPr="00000000" w14:paraId="00000005">
      <w:pPr>
        <w:spacing w:after="120" w:lineRule="auto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Según la situación financiera de Edenor que se desprende del balance conteste las preguntas siguientes. Todas las justificaciones tienen que tener un soporte en Excel.</w:t>
      </w:r>
    </w:p>
    <w:p w:rsidR="00000000" w:rsidDel="00000000" w:rsidP="00000000" w:rsidRDefault="00000000" w:rsidRPr="00000000" w14:paraId="00000006">
      <w:pPr>
        <w:spacing w:after="120" w:lineRule="auto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Datos: </w:t>
      </w:r>
    </w:p>
    <w:p w:rsidR="00000000" w:rsidDel="00000000" w:rsidP="00000000" w:rsidRDefault="00000000" w:rsidRPr="00000000" w14:paraId="00000007">
      <w:pPr>
        <w:spacing w:after="120" w:lineRule="auto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Cotización de acciones Edenor clase B al 29/11/2021 AR$ 60 </w:t>
      </w:r>
    </w:p>
    <w:p w:rsidR="00000000" w:rsidDel="00000000" w:rsidP="00000000" w:rsidRDefault="00000000" w:rsidRPr="00000000" w14:paraId="00000008">
      <w:pPr>
        <w:spacing w:after="120" w:lineRule="auto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Cotización ADR EDENOR al 29/11/2021 USD 5,84 (1 ADR equivale a 20 acciones)</w:t>
      </w:r>
    </w:p>
    <w:p w:rsidR="00000000" w:rsidDel="00000000" w:rsidP="00000000" w:rsidRDefault="00000000" w:rsidRPr="00000000" w14:paraId="00000009">
      <w:pPr>
        <w:spacing w:after="120" w:lineRule="auto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TC ARS-USD oficial promedio 2021: 90</w:t>
      </w:r>
    </w:p>
    <w:p w:rsidR="00000000" w:rsidDel="00000000" w:rsidP="00000000" w:rsidRDefault="00000000" w:rsidRPr="00000000" w14:paraId="0000000A">
      <w:pPr>
        <w:spacing w:after="120" w:lineRule="auto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TC ARS-USD oficial cierre 2021: 103</w:t>
      </w:r>
    </w:p>
    <w:p w:rsidR="00000000" w:rsidDel="00000000" w:rsidP="00000000" w:rsidRDefault="00000000" w:rsidRPr="00000000" w14:paraId="0000000B">
      <w:pPr>
        <w:spacing w:after="120" w:lineRule="auto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TC CCL ARS-USD promedio 2021: 118</w:t>
      </w:r>
    </w:p>
    <w:p w:rsidR="00000000" w:rsidDel="00000000" w:rsidP="00000000" w:rsidRDefault="00000000" w:rsidRPr="00000000" w14:paraId="0000000C">
      <w:pPr>
        <w:spacing w:after="120" w:lineRule="auto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TC CCL ARS-USD cierre 2021: 210</w:t>
      </w:r>
    </w:p>
    <w:p w:rsidR="00000000" w:rsidDel="00000000" w:rsidP="00000000" w:rsidRDefault="00000000" w:rsidRPr="00000000" w14:paraId="0000000D">
      <w:pPr>
        <w:spacing w:after="120" w:lineRule="auto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Preguntas: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¿Cuál sería el  EBITDA 2021 de Edenor? asumiendo que el último trimestre del año no tiene aumentos de tarifas y puede ser considerado proporcional a los primeros 9 meses.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¿Cuán apalancada esta EDENOR?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¿Cómo quedaría el apalancamiento de EDENOR en 2022 si hubiera una devaluación de 25% (promedio año) y 50% a fin de año, y no hubiera cambios en las tarifas ni costos operativos?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¿Qué aumento tarifario debiera darse para que el EV/EBITDA sea de 6x?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¿Cómo quedaría en ese caso el apalancamiento?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36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En diciembre de 2020, Pampa Energía decide vender su participación del 51% de Edenor, a un grupo conformado por Vila, Manzano y Filiberti entre otros (los “Compradores”). En el documento anexo podrán ver la comunicación de prensa de Edenor y Pampa en la que detallan el precio de la operación. Según la cotización de hoy, que opinión tienen sobre el precio pagado .</w:t>
      </w:r>
    </w:p>
    <w:p w:rsidR="00000000" w:rsidDel="00000000" w:rsidP="00000000" w:rsidRDefault="00000000" w:rsidRPr="00000000" w14:paraId="00000014">
      <w:pPr>
        <w:spacing w:after="360" w:before="240" w:lineRule="auto"/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Ejercicio 2)</w:t>
      </w:r>
    </w:p>
    <w:p w:rsidR="00000000" w:rsidDel="00000000" w:rsidP="00000000" w:rsidRDefault="00000000" w:rsidRPr="00000000" w14:paraId="00000015">
      <w:pPr>
        <w:spacing w:after="360" w:before="240" w:lineRule="auto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En Agosto de este año Genneia SA propuso una oferta de canje de sus Obligaciones Negociables Clase XX con vencimiento en 2022 por un Bono Verde. Ud posee dichos bonos.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17"/>
          <w:szCs w:val="17"/>
          <w:u w:val="none"/>
        </w:rPr>
      </w:pPr>
      <w:r w:rsidDel="00000000" w:rsidR="00000000" w:rsidRPr="00000000">
        <w:rPr>
          <w:sz w:val="17"/>
          <w:szCs w:val="17"/>
          <w:rtl w:val="0"/>
        </w:rPr>
        <w:t xml:space="preserve">Considerando que ingresa de manera anticipada, que opción elige? Considere una Exit Yield del 10%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7"/>
          <w:szCs w:val="17"/>
          <w:u w:val="none"/>
        </w:rPr>
      </w:pPr>
      <w:r w:rsidDel="00000000" w:rsidR="00000000" w:rsidRPr="00000000">
        <w:rPr>
          <w:sz w:val="17"/>
          <w:szCs w:val="17"/>
          <w:rtl w:val="0"/>
        </w:rPr>
        <w:t xml:space="preserve">Cual es el castigo entre ingresar anticipado versus ingresar tarde?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360" w:before="0" w:beforeAutospacing="0" w:lineRule="auto"/>
        <w:ind w:left="720" w:hanging="360"/>
        <w:rPr>
          <w:sz w:val="17"/>
          <w:szCs w:val="17"/>
          <w:u w:val="none"/>
        </w:rPr>
      </w:pPr>
      <w:r w:rsidDel="00000000" w:rsidR="00000000" w:rsidRPr="00000000">
        <w:rPr>
          <w:sz w:val="17"/>
          <w:szCs w:val="17"/>
          <w:rtl w:val="0"/>
        </w:rPr>
        <w:t xml:space="preserve">Si la exit yield es del 5%, su opinión es la misma? Justifique</w:t>
      </w:r>
    </w:p>
    <w:p w:rsidR="00000000" w:rsidDel="00000000" w:rsidP="00000000" w:rsidRDefault="00000000" w:rsidRPr="00000000" w14:paraId="00000019">
      <w:pPr>
        <w:spacing w:after="360" w:before="240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ind w:left="280" w:firstLine="0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Rule="auto"/>
        <w:ind w:left="540" w:firstLine="0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onatan.march@gmail.com" TargetMode="External"/><Relationship Id="rId7" Type="http://schemas.openxmlformats.org/officeDocument/2006/relationships/hyperlink" Target="mailto:dgarcia@ter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