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91.34 - Gestión Financiera - Primer Parcial  H2 2024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Indicaciones del parcial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Lea atentamente todo el parcial antes de comenzar a realizarlo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Tienen 2.5 horas para completar el examen (sin excepciones ni extensiones de tiempo)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El examen se envía en formato excel a las casillas de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pbruno84@gmail.com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jonatan.march@gmail.com y sol.espinosa3@gmail.com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El formato y la resolución provista en el Excel forma parte de la nota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Ejercicio I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La empresa Loma Negra SA desea adquirir el 100% de las acciones de Holcim Argentina. Para esto, realiza una oferta valuada a EV/EBITDA 4x.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¿Cuál es el precio por acción ofrecido por LOMA?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 usted fuera accionista de Holcim ARG, ¿le conviene aceptar dicha oferta? Justifique su respuesta.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¿Cuál sería el mínimo múltiplo que aceptaría si fuese accionista de Holcim?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 LOMA decidiera financiar el 100% de la oferta con emisión de deuda. ¿Cómo quedaría el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leverage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de la compañía antes y después de la adquisición? ¿Recomendaría esta opción? 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El 03/01/2022 el gobierno argentino decide eliminar el cepo al dólar y el mismo queda cotizando al valor del CCL, ¿Cómo cambia el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leverage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¿Mantiene su recomendación?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¿De qué otras formas se podría financiar la operación? Nombrar al menos dos alternativas.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Dato adicional: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Valor acción Holcim (BYMA): ARS 156,0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Valor Acción LOMA (BYMA): ARS 262,8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Tipo de cambio promedio BCRA 2021: ARS/USD 95,16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Tipo de cambio de cierre BCRA 2021: ARS/USD 102,75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Tipo de cambio promedio CCL 2021: ARS/USD 167,67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Tipo de cambio de cierre CCL 2021: ARS/USD 202,13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Ejercicio II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El 14 de Agosto de 2018, un inversor internacional, entusiasmado por la promesa de rendimiento “Argentino” y las promesas del entonces Ministro de Economía, Nicolás Dujovne. Decidió hacer una fuerte inversión en bonos argentinos de corto plazo (Bonar 24).</w:t>
      </w: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Revise el prospecto, arme el flujo de fondos proyectado. </w:t>
        <w:br/>
        <w:t xml:space="preserve">a) Cuál es la TIR que esperaba el inversor? </w:t>
        <w:br/>
        <w:t xml:space="preserve">b) Dos meses antes, el 14 de Julio de 2018, el precio de mercado del bono era mayor. </w:t>
        <w:br/>
        <w:t xml:space="preserve">La TIR, era mayor o menor que la de Agosto 2018?</w:t>
        <w:br/>
        <w:t xml:space="preserve">c) Esta diferencia, está asociada a una mayor cantidad de dólares que esperaba recibir el inversor u otro factor?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 2020, luego de la reestructuración de la deuda, los tenedores del Bonar 24 recibieron por cada 100 USD, 97 USD de VN de Bonar 30 (AL30).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Teniendo en cuenta el flujo de fondos del AL30. Cual es la TIR esperada por el segundo inversor en caso que se cumplan los pagos de cupones e intereses?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Teniendo en cuenta el valor de mercado actual del AL30, cuál es la TIR si se retira hoy?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A. Si el 8/1/25 Caputo/Milei se dan cuenta que no tienen los dólares para pagar la amortización parcial y fuerzan una reestructuración por un bono bullet a la misma fecha de cierre (9/7/2030), cuál debe ser la tasa cupón para que ofrezca el mismo rendimiento al segundo inversor? </w:t>
        <w:br/>
        <w:t xml:space="preserve">B. Ud cree que con este cambio los inversores serán indiferentes financieramente?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5">
    <w:abstractNumId w:val="12"/>
  </w: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pbruno84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